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5A6A" w14:textId="77777777" w:rsidR="004C7295" w:rsidRPr="004C7295" w:rsidRDefault="004C7295" w:rsidP="004C7295">
      <w:pPr>
        <w:rPr>
          <w:bCs/>
          <w:i/>
          <w:iCs/>
        </w:rPr>
      </w:pPr>
      <w:r w:rsidRPr="004C7295">
        <w:rPr>
          <w:bCs/>
          <w:i/>
          <w:iCs/>
        </w:rPr>
        <w:t xml:space="preserve">From Our Constituent Services Desk…….                                                                    </w:t>
      </w:r>
    </w:p>
    <w:p w14:paraId="711F5F5C" w14:textId="77777777" w:rsidR="004C7295" w:rsidRPr="004C7295" w:rsidRDefault="004C7295" w:rsidP="004C7295">
      <w:r w:rsidRPr="004C7295">
        <w:rPr>
          <w:b/>
        </w:rPr>
        <w:t>Preparing for a Smooth Military Retirement</w:t>
      </w:r>
    </w:p>
    <w:p w14:paraId="5B9A37DE" w14:textId="77777777" w:rsidR="004C7295" w:rsidRPr="004C7295" w:rsidRDefault="004C7295" w:rsidP="004C7295">
      <w:r w:rsidRPr="004C7295">
        <w:t xml:space="preserve">Just as with every other aspect of military life, preparation is the key to a smooth and successful retirement. The best advice is simple: start planning early. Do not wait until your retirement month to begin thinking about the future. </w:t>
      </w:r>
    </w:p>
    <w:p w14:paraId="465E2BC5" w14:textId="77777777" w:rsidR="004C7295" w:rsidRPr="004C7295" w:rsidRDefault="004C7295" w:rsidP="004C7295">
      <w:pPr>
        <w:rPr>
          <w:b/>
          <w:bCs/>
        </w:rPr>
      </w:pPr>
      <w:r w:rsidRPr="004C7295">
        <w:rPr>
          <w:b/>
          <w:bCs/>
        </w:rPr>
        <w:t xml:space="preserve">1. Planning for Post-Retirement </w:t>
      </w:r>
      <w:bookmarkStart w:id="0" w:name="_Hlk206078680"/>
      <w:r w:rsidRPr="004C7295">
        <w:rPr>
          <w:b/>
          <w:bCs/>
        </w:rPr>
        <w:t>Income</w:t>
      </w:r>
      <w:bookmarkEnd w:id="0"/>
    </w:p>
    <w:p w14:paraId="25C20287" w14:textId="77777777" w:rsidR="004C7295" w:rsidRPr="004C7295" w:rsidRDefault="004C7295" w:rsidP="004C7295">
      <w:r w:rsidRPr="004C7295">
        <w:t xml:space="preserve">Even if you’ve just enlisted, </w:t>
      </w:r>
      <w:proofErr w:type="gramStart"/>
      <w:r w:rsidRPr="004C7295">
        <w:t>planning ahead</w:t>
      </w:r>
      <w:proofErr w:type="gramEnd"/>
      <w:r w:rsidRPr="004C7295">
        <w:t xml:space="preserve"> matters. Service members are automatically enrolled in the Blended Retirement System.  Use the </w:t>
      </w:r>
      <w:hyperlink r:id="rId4" w:history="1">
        <w:r w:rsidRPr="004C7295">
          <w:rPr>
            <w:rStyle w:val="Hyperlink"/>
          </w:rPr>
          <w:t>Blended Retirement System’s military pay calculator</w:t>
        </w:r>
      </w:hyperlink>
      <w:r w:rsidRPr="004C7295">
        <w:t xml:space="preserve"> to estimate your benefits at retirement. Factor in bonuses, career progression, and TSP contributions. Subtract health insurance premiums and taxes from the gross estimate to determine your likely monthly net income.</w:t>
      </w:r>
    </w:p>
    <w:p w14:paraId="1EE7C658" w14:textId="77777777" w:rsidR="004C7295" w:rsidRPr="004C7295" w:rsidRDefault="004C7295" w:rsidP="004C7295">
      <w:pPr>
        <w:rPr>
          <w:b/>
          <w:bCs/>
        </w:rPr>
      </w:pPr>
      <w:r w:rsidRPr="004C7295">
        <w:rPr>
          <w:b/>
          <w:bCs/>
        </w:rPr>
        <w:t>2. Educating Yourself on Special Tax Benefits and Money Management</w:t>
      </w:r>
    </w:p>
    <w:p w14:paraId="3CB0D484" w14:textId="77777777" w:rsidR="004C7295" w:rsidRPr="004C7295" w:rsidRDefault="004C7295" w:rsidP="004C7295">
      <w:r w:rsidRPr="004C7295">
        <w:t xml:space="preserve">Service members and their families are eligible for unique tax benefits. According to the </w:t>
      </w:r>
      <w:hyperlink r:id="rId5" w:history="1">
        <w:r w:rsidRPr="004C7295">
          <w:rPr>
            <w:rStyle w:val="Hyperlink"/>
          </w:rPr>
          <w:t>Internal Revenue Service (IRS)</w:t>
        </w:r>
      </w:hyperlink>
      <w:r w:rsidRPr="004C7295">
        <w:t>, these may include: combat pay exclusion; filing deadline extensions, or relief from joint return signatures.</w:t>
      </w:r>
    </w:p>
    <w:p w14:paraId="66D5AEC8" w14:textId="77777777" w:rsidR="004C7295" w:rsidRPr="004C7295" w:rsidRDefault="004C7295" w:rsidP="004C7295">
      <w:r w:rsidRPr="004C7295">
        <w:t>As of 2024, a new Georgia state law makes military retirement income tax-exempt. Retired service members no longer pay state income tax on their military pension, which can significantly improve your long-term financial outlook.</w:t>
      </w:r>
    </w:p>
    <w:p w14:paraId="2E9F1EE6" w14:textId="77777777" w:rsidR="004C7295" w:rsidRPr="004C7295" w:rsidRDefault="004C7295" w:rsidP="004C7295">
      <w:r w:rsidRPr="004C7295">
        <w:t xml:space="preserve">Financial problems are the leading cause of marital stress.  Do not be afraid to seek assistance with money management. </w:t>
      </w:r>
      <w:hyperlink r:id="rId6" w:history="1">
        <w:r w:rsidRPr="004C7295">
          <w:rPr>
            <w:rStyle w:val="Hyperlink"/>
          </w:rPr>
          <w:t>Military OneSource Financial Counselors</w:t>
        </w:r>
      </w:hyperlink>
      <w:r w:rsidRPr="004C7295">
        <w:t xml:space="preserve"> can help you create a budget or manage your finances—in person, by phone, or via video.</w:t>
      </w:r>
    </w:p>
    <w:p w14:paraId="29713B24" w14:textId="77777777" w:rsidR="004C7295" w:rsidRPr="004C7295" w:rsidRDefault="004C7295" w:rsidP="004C7295">
      <w:pPr>
        <w:rPr>
          <w:b/>
          <w:bCs/>
        </w:rPr>
      </w:pPr>
      <w:r w:rsidRPr="004C7295">
        <w:rPr>
          <w:b/>
          <w:bCs/>
        </w:rPr>
        <w:t>3. Connect with the Transition Assistance Program (TAP)</w:t>
      </w:r>
    </w:p>
    <w:p w14:paraId="77F6A8E5" w14:textId="77777777" w:rsidR="004C7295" w:rsidRPr="004C7295" w:rsidRDefault="004C7295" w:rsidP="004C7295">
      <w:r w:rsidRPr="004C7295">
        <w:t xml:space="preserve">As you approach retirement, contact </w:t>
      </w:r>
      <w:hyperlink r:id="rId7" w:history="1">
        <w:r w:rsidRPr="004C7295">
          <w:rPr>
            <w:rStyle w:val="Hyperlink"/>
          </w:rPr>
          <w:t>TAP at your installation</w:t>
        </w:r>
      </w:hyperlink>
      <w:r w:rsidRPr="004C7295">
        <w:t>. They provide training, tools, and resources to help you transition successfully into civilian life.</w:t>
      </w:r>
    </w:p>
    <w:p w14:paraId="4CBA4AB5" w14:textId="77777777" w:rsidR="004C7295" w:rsidRPr="004C7295" w:rsidRDefault="004C7295" w:rsidP="004C7295">
      <w:pPr>
        <w:rPr>
          <w:b/>
          <w:bCs/>
        </w:rPr>
      </w:pPr>
      <w:r w:rsidRPr="004C7295">
        <w:rPr>
          <w:b/>
          <w:bCs/>
        </w:rPr>
        <w:t>4. Understanding Your Earned Benefits</w:t>
      </w:r>
    </w:p>
    <w:p w14:paraId="21D0E2CA" w14:textId="77777777" w:rsidR="004C7295" w:rsidRPr="004C7295" w:rsidRDefault="004C7295" w:rsidP="004C7295">
      <w:hyperlink r:id="rId8" w:history="1">
        <w:r w:rsidRPr="004C7295">
          <w:rPr>
            <w:rStyle w:val="Hyperlink"/>
          </w:rPr>
          <w:t>Military OneSource</w:t>
        </w:r>
      </w:hyperlink>
      <w:r w:rsidRPr="004C7295">
        <w:t xml:space="preserve"> can also guide you through benefits you’ve earned and what happens after retirement. For example, it will explain SGLI plan continuation and how long you </w:t>
      </w:r>
      <w:proofErr w:type="gramStart"/>
      <w:r w:rsidRPr="004C7295">
        <w:t>have to</w:t>
      </w:r>
      <w:proofErr w:type="gramEnd"/>
      <w:r w:rsidRPr="004C7295">
        <w:t xml:space="preserve"> use your GI Bill benefits.</w:t>
      </w:r>
    </w:p>
    <w:p w14:paraId="65991B79" w14:textId="77777777" w:rsidR="004C7295" w:rsidRPr="004C7295" w:rsidRDefault="004C7295" w:rsidP="004C7295">
      <w:pPr>
        <w:rPr>
          <w:b/>
          <w:bCs/>
        </w:rPr>
      </w:pPr>
      <w:r w:rsidRPr="004C7295">
        <w:rPr>
          <w:b/>
          <w:bCs/>
        </w:rPr>
        <w:t>5. Learning How VA Benefits Affect Retirement Pay</w:t>
      </w:r>
    </w:p>
    <w:p w14:paraId="3DBFE4B9" w14:textId="77777777" w:rsidR="004C7295" w:rsidRPr="004C7295" w:rsidRDefault="004C7295" w:rsidP="004C7295">
      <w:r w:rsidRPr="004C7295">
        <w:t xml:space="preserve">Per the </w:t>
      </w:r>
      <w:hyperlink r:id="rId9" w:history="1">
        <w:r w:rsidRPr="004C7295">
          <w:rPr>
            <w:rStyle w:val="Hyperlink"/>
          </w:rPr>
          <w:t>Defense Finance and Accounting Service (DFAS)</w:t>
        </w:r>
      </w:hyperlink>
      <w:r w:rsidRPr="004C7295">
        <w:t>, retirees must waive part of their DoD retired pay—dollar-for-dollar—equal to their VA disability compensation. This VA Waiver (VA Offset) can affect your income. DFAS also explains rules for CRDP and CRSC adjustments.</w:t>
      </w:r>
    </w:p>
    <w:p w14:paraId="05B6590A" w14:textId="77777777" w:rsidR="004C7295" w:rsidRPr="004C7295" w:rsidRDefault="004C7295" w:rsidP="004C7295"/>
    <w:p w14:paraId="3F828137" w14:textId="77777777" w:rsidR="004C7295" w:rsidRPr="004C7295" w:rsidRDefault="004C7295" w:rsidP="004C7295">
      <w:r w:rsidRPr="004C7295">
        <w:rPr>
          <w:b/>
          <w:bCs/>
        </w:rPr>
        <w:t>Bottom Line:</w:t>
      </w:r>
      <w:r w:rsidRPr="004C7295">
        <w:t xml:space="preserve"> Military retirement is a major life transition, but with early planning and the right resources, you can step into civilian life financially well-prepared.</w:t>
      </w:r>
    </w:p>
    <w:p w14:paraId="0CA3F7BF" w14:textId="77777777" w:rsidR="004C7295" w:rsidRPr="004C7295" w:rsidRDefault="004C7295" w:rsidP="004C7295">
      <w:r w:rsidRPr="004C7295">
        <w:lastRenderedPageBreak/>
        <w:t xml:space="preserve">If you have questions or need assistance with a federal agency, please visit Congressman Loudermilk’s website for </w:t>
      </w:r>
      <w:hyperlink r:id="rId10" w:history="1">
        <w:r w:rsidRPr="004C7295">
          <w:rPr>
            <w:rStyle w:val="Hyperlink"/>
          </w:rPr>
          <w:t>Constituent Services</w:t>
        </w:r>
      </w:hyperlink>
      <w:r w:rsidRPr="004C7295">
        <w:t xml:space="preserve">, or call (770) 429-1776.   We look forward to helping, should you need our assistance. </w:t>
      </w:r>
    </w:p>
    <w:p w14:paraId="096408EC" w14:textId="77777777" w:rsidR="004C7295" w:rsidRPr="004C7295" w:rsidRDefault="004C7295" w:rsidP="004C7295"/>
    <w:p w14:paraId="64E432B2" w14:textId="77777777" w:rsidR="00E07DA2" w:rsidRDefault="00E07DA2"/>
    <w:sectPr w:rsidR="00E07DA2" w:rsidSect="004C7295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95"/>
    <w:rsid w:val="002621C8"/>
    <w:rsid w:val="004C7295"/>
    <w:rsid w:val="005713C5"/>
    <w:rsid w:val="00AE4C89"/>
    <w:rsid w:val="00E0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ECFAFC"/>
  <w15:chartTrackingRefBased/>
  <w15:docId w15:val="{F8784060-5D08-4343-AC37-014A164A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2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72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itaryonesource.mil/resources/millife-guides/retirement-transi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stallations.militaryonesource.mil/search?program-service=22/view-by=AL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litaryonesource.mil/benefits/financial-counselin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rs.gov/individuals/military" TargetMode="External"/><Relationship Id="rId10" Type="http://schemas.openxmlformats.org/officeDocument/2006/relationships/hyperlink" Target="https://loudermilk.house.gov/constituent-services/" TargetMode="External"/><Relationship Id="rId4" Type="http://schemas.openxmlformats.org/officeDocument/2006/relationships/hyperlink" Target="https://militarypay.defense.gov/calculators/BRS/" TargetMode="External"/><Relationship Id="rId9" Type="http://schemas.openxmlformats.org/officeDocument/2006/relationships/hyperlink" Target="https://www.dfas.mil/retiredmilit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Ferrell, Luke</dc:creator>
  <cp:keywords/>
  <dc:description/>
  <cp:lastModifiedBy>Ferrell, Luke</cp:lastModifiedBy>
  <cp:revision>1</cp:revision>
  <dcterms:created xsi:type="dcterms:W3CDTF">2025-09-12T14:49:00Z</dcterms:created>
  <dcterms:modified xsi:type="dcterms:W3CDTF">2025-09-12T14:50:00Z</dcterms:modified>
</cp:coreProperties>
</file>